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oofdtekst A"/>
        <w:spacing w:after="0" w:line="312" w:lineRule="auto"/>
        <w:ind w:left="0" w:firstLine="0"/>
      </w:pPr>
      <w:r>
        <w:rPr>
          <w:b w:val="1"/>
          <w:bCs w:val="1"/>
          <w:rtl w:val="0"/>
          <w:lang w:val="en-US"/>
        </w:rPr>
        <w:t>Biograph</w:t>
      </w:r>
      <w:r>
        <w:rPr>
          <w:b w:val="1"/>
          <w:bCs w:val="1"/>
          <w:rtl w:val="0"/>
          <w:lang w:val="nl-NL"/>
        </w:rPr>
        <w:t>ie</w:t>
      </w:r>
      <w:r>
        <w:rPr>
          <w:b w:val="1"/>
          <w:bCs w:val="1"/>
          <w:rtl w:val="0"/>
          <w:lang w:val="en-US"/>
        </w:rPr>
        <w:t xml:space="preserve"> Florian Noack</w:t>
      </w:r>
      <w:r>
        <w:rPr>
          <w:b w:val="1"/>
          <w:bCs w:val="1"/>
          <w:rtl w:val="0"/>
          <w:lang w:val="nl-NL"/>
        </w:rPr>
        <w:t>, Pianist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 xml:space="preserve">– </w:t>
      </w:r>
      <w:r>
        <w:rPr>
          <w:rtl w:val="0"/>
          <w:lang w:val="nl-NL"/>
        </w:rPr>
        <w:t>2020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en-US"/>
        </w:rPr>
        <w:t xml:space="preserve">Stellen Sie sich eine Weltkarte vor, die auf dem Kopf steht. Aus der Perspektive einer solchen Welt machen Begriffe wie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obskur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 xml:space="preserve"> und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wohlbekannt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 xml:space="preserve"> nicht unbedingt einen Sinn. Auf sehr 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 xml:space="preserve">hnliche Weise entdeckte Florian Noack, 1990 in Belgien geboren, die Welt des Klavierrepertoires. Dank des 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u</w:t>
      </w:r>
      <w:r>
        <w:rPr>
          <w:rtl w:val="0"/>
          <w:lang w:val="en-US"/>
        </w:rPr>
        <w:t>ß</w:t>
      </w:r>
      <w:r>
        <w:rPr>
          <w:rtl w:val="0"/>
          <w:lang w:val="en-US"/>
        </w:rPr>
        <w:t xml:space="preserve">erst inspirierenden Werks von Guy Sacre </w:t>
      </w:r>
      <w:r>
        <w:rPr>
          <w:rtl w:val="0"/>
          <w:lang w:val="en-US"/>
        </w:rPr>
        <w:t xml:space="preserve">– </w:t>
      </w:r>
      <w:r>
        <w:rPr>
          <w:i w:val="1"/>
          <w:iCs w:val="1"/>
          <w:rtl w:val="0"/>
          <w:lang w:val="en-US"/>
        </w:rPr>
        <w:t>La Musique de Piano</w:t>
      </w:r>
      <w:r>
        <w:rPr>
          <w:rtl w:val="0"/>
          <w:lang w:val="en-US"/>
        </w:rPr>
        <w:t xml:space="preserve"> – </w:t>
      </w:r>
      <w:r>
        <w:rPr>
          <w:rtl w:val="0"/>
          <w:lang w:val="en-US"/>
        </w:rPr>
        <w:t xml:space="preserve">studierte er bereits als Teenager neben Chopin und Beethoven Komponisten wie Alkan, Medtner und Lyapunov. </w:t>
      </w:r>
    </w:p>
    <w:p>
      <w:pPr>
        <w:pStyle w:val="heading 1"/>
        <w:spacing w:after="0" w:line="312" w:lineRule="auto"/>
        <w:ind w:left="0" w:firstLine="0"/>
        <w:rPr>
          <w:lang w:val="en-US"/>
        </w:rPr>
      </w:pPr>
    </w:p>
    <w:p>
      <w:pPr>
        <w:pStyle w:val="heading 1"/>
        <w:spacing w:after="0" w:line="312" w:lineRule="auto"/>
        <w:ind w:left="0" w:firstLine="0"/>
        <w:rPr>
          <w:lang w:val="en-US"/>
        </w:rPr>
      </w:pPr>
      <w:r>
        <w:rPr>
          <w:rtl w:val="0"/>
          <w:lang w:val="en-US"/>
        </w:rPr>
        <w:t xml:space="preserve">Quellen der Inspiration </w:t>
      </w: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en-US"/>
        </w:rPr>
        <w:t>Aus Liebe zur russischen Literatur sowie aufgrund seiner Studien mit dem Pianisten und Komponisten Vassily Lobanov entwickelte Florian eine nat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rliche Affinit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 xml:space="preserve">t zum kulturellen Erbe Russlands. Seine Klavierbearbeitungen, die auf den Orchesterwerken Tschaikowskis, Rachmaninows sowie Rimski-Korsakows beruhen, brachten ihm die Aufmerksamkeit von Musikern wie Boris Beresowski und Cyprien Katsaris ein.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Kreativit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t und Einfallsreichtum zwingen mich geradezu, meinem Instrument auf neue, andere Art zu begegnen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 xml:space="preserve">, sagt Florian.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Ich suche nach Strukturen, 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lle, Farben oder neuen Wegen, meine zehn Finger ins Spiel zu bringen.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 xml:space="preserve"> Zur Anerkennung 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r die Aufnahmen dieser Arbeiten geh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 xml:space="preserve">ren der ECHO KLASSIK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Nachwuchsk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nstler des Jahres 2015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>, der International Classical Music Award (2016), der Octave de la Musique (2017 und 2019) sowie eine Nominierung 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r den Preis der deutschen Schallplattenkritik</w:t>
      </w:r>
      <w:r>
        <w:rPr>
          <w:rtl w:val="0"/>
          <w:lang w:val="nl-NL"/>
        </w:rPr>
        <w:t xml:space="preserve"> </w:t>
      </w:r>
      <w:r>
        <w:rPr>
          <w:rtl w:val="0"/>
          <w:lang w:val="en-US"/>
        </w:rPr>
        <w:t>und 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r den Diapason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Or des Jahres 2017. 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en-US"/>
        </w:rPr>
        <w:t xml:space="preserve">Der Begriff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Virtuosit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t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 xml:space="preserve"> f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 xml:space="preserve">llt im Zusammenhang mit Florian immer wieder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Presse und Kollegen erkennen bei ihm darin ein Mittel zum Zweck. Mit seinen Interpretationen und programmatischen Erneuerungen sucht Florian sein Publikum auf Trab zu halten. Wie die Zeitung Le Figaro j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 xml:space="preserve">ngst 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 xml:space="preserve">ber eine Aufnahme sagte: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Ein Portr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t Prokofievs in Noack eigener Vorstellung: kontrastiv, aber authentisch. Ruhelos und strahlend. Zart, aber pr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gnant.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 xml:space="preserve"> </w:t>
      </w:r>
    </w:p>
    <w:p>
      <w:pPr>
        <w:pStyle w:val="heading 1"/>
        <w:spacing w:after="0" w:line="312" w:lineRule="auto"/>
        <w:ind w:left="0" w:firstLine="0"/>
        <w:rPr>
          <w:lang w:val="en-US"/>
        </w:rPr>
      </w:pPr>
    </w:p>
    <w:p>
      <w:pPr>
        <w:pStyle w:val="heading 1"/>
        <w:spacing w:after="0" w:line="312" w:lineRule="auto"/>
        <w:ind w:left="0" w:firstLine="0"/>
        <w:rPr>
          <w:lang w:val="en-US"/>
        </w:rPr>
      </w:pPr>
      <w:r>
        <w:rPr>
          <w:rtl w:val="0"/>
          <w:lang w:val="en-US"/>
        </w:rPr>
        <w:t xml:space="preserve">Hintergrund </w:t>
      </w:r>
    </w:p>
    <w:p>
      <w:pPr>
        <w:pStyle w:val="Hoofdtekst A"/>
        <w:spacing w:after="0" w:line="312" w:lineRule="auto"/>
        <w:ind w:left="0" w:right="319" w:firstLine="0"/>
      </w:pPr>
      <w:r>
        <w:rPr>
          <w:rtl w:val="0"/>
          <w:lang w:val="en-US"/>
        </w:rPr>
        <w:t>Pr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gend f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 xml:space="preserve">r Florian wurden seine Studien mit Claudio Martinez-Mehner an der Musikhochschule Basel sowie die Meisterklassen mit den sokratischen Unterweisungen Ferenc Rados in Prussia Cove im englischen Cornwall. Noack gewann zahlreiche Preise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darunter den des Internationalen Rachmaninow- und des Internationalen Robert-Schumann-Wettbewerbs sowie den Internationalen Klavierwettbewerb K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>ln.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en-US"/>
        </w:rPr>
        <w:t>Einladungen aus aller Welt lassen ihn auf Festivals und in Konzerthallen auftreten und erm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>glichen ihm die Zusammenarbeit mit zahlreichen Kollegen, Orchestern und Dirigenten. Gro</w:t>
      </w:r>
      <w:r>
        <w:rPr>
          <w:rtl w:val="0"/>
          <w:lang w:val="en-US"/>
        </w:rPr>
        <w:t>ß</w:t>
      </w:r>
      <w:r>
        <w:rPr>
          <w:rtl w:val="0"/>
          <w:lang w:val="en-US"/>
        </w:rPr>
        <w:t>en Anklang fanden Florian bisher sechs CD-Einspielungen mit verschiedenen, meist ungew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>hnlichen Repertoirest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 xml:space="preserve">cken und eigenen Klavierbearbeitungen. 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en-US"/>
        </w:rPr>
        <w:t>Im Jahr 2016 stie</w:t>
      </w:r>
      <w:r>
        <w:rPr>
          <w:rtl w:val="0"/>
          <w:lang w:val="en-US"/>
        </w:rPr>
        <w:t xml:space="preserve">ß </w:t>
      </w:r>
      <w:r>
        <w:rPr>
          <w:rtl w:val="0"/>
          <w:lang w:val="en-US"/>
        </w:rPr>
        <w:t xml:space="preserve">er zum Fratres Trio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 xml:space="preserve">mit dem Violinisten Fedor Rudin (Konzertmeister der Wiener Philharmoniker) und dem Saxofonisten Hayrapet Arakelyan. Ein besonderes Interesse dieser Formation gilt dem seit den 1920er-Jahren entwickelten Repertoire, in dem sich die Welt der Klassik und die des Jazz begegnen. 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en-US"/>
        </w:rPr>
        <w:t>Florian Noack war Lehrbeauftragter an der Musikhochschule in K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>ln; in diesem Jahr lehrt er in der Academy des Miami Piano Festival 2020 und h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lt regelm</w:t>
      </w:r>
      <w:r>
        <w:rPr>
          <w:rtl w:val="0"/>
          <w:lang w:val="en-US"/>
        </w:rPr>
        <w:t>äß</w:t>
      </w:r>
      <w:r>
        <w:rPr>
          <w:rtl w:val="0"/>
          <w:lang w:val="en-US"/>
        </w:rPr>
        <w:t xml:space="preserve">ig Meisterklassen ab. 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  <w:r>
        <w:rPr>
          <w:b w:val="1"/>
          <w:bCs w:val="1"/>
          <w:rtl w:val="0"/>
          <w:lang w:val="en-US"/>
        </w:rPr>
        <w:t>CV Florian Noack</w:t>
      </w:r>
      <w:r>
        <w:rPr>
          <w:b w:val="1"/>
          <w:bCs w:val="1"/>
          <w:rtl w:val="0"/>
          <w:lang w:val="nl-NL"/>
        </w:rPr>
        <w:t>, P</w:t>
      </w:r>
      <w:r>
        <w:rPr>
          <w:b w:val="1"/>
          <w:bCs w:val="1"/>
          <w:rtl w:val="0"/>
          <w:lang w:val="en-US"/>
        </w:rPr>
        <w:t xml:space="preserve">ianist </w:t>
      </w:r>
      <w:r>
        <w:rPr>
          <w:rtl w:val="0"/>
          <w:lang w:val="nl-NL"/>
        </w:rPr>
        <w:t xml:space="preserve">— </w:t>
      </w:r>
      <w:r>
        <w:rPr>
          <w:rtl w:val="0"/>
          <w:lang w:val="en-US"/>
        </w:rPr>
        <w:t>Eine Auswahl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 xml:space="preserve">1990 </w:t>
        <w:tab/>
        <w:t>Geboren in Br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 xml:space="preserve">ssel, Belgien 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 xml:space="preserve">1994 </w:t>
        <w:tab/>
        <w:t xml:space="preserve">Beginn des Klavierstudiums 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 xml:space="preserve">2002 </w:t>
        <w:tab/>
        <w:t xml:space="preserve">Eintritt in die Sektion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Young Exceptional Talents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 xml:space="preserve"> der K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>nigin Elisabeth Musikkapelle in Br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 xml:space="preserve">ssel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 xml:space="preserve">hier Studien bei Yuka Izutsu 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2005</w:t>
        <w:tab/>
        <w:t>Gewinnt acht beligische Klavierwettbewerbe (darunter den Concours Excellentia, den Concours Gr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 xml:space="preserve">try, den Concours EPTA, den Concours Rotary Breughel sowie den Concours Belfius) 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2006</w:t>
      </w:r>
      <w:r>
        <w:rPr>
          <w:rtl w:val="0"/>
          <w:lang w:val="nl-NL"/>
        </w:rPr>
        <w:t>–</w:t>
      </w:r>
      <w:r>
        <w:rPr>
          <w:rtl w:val="0"/>
          <w:lang w:val="en-US"/>
        </w:rPr>
        <w:t xml:space="preserve">2013 </w:t>
        <w:tab/>
        <w:t>Studium an der Musikhochschule in K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 xml:space="preserve">ln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bei dem russischen Pianisten und Komponisten Vassily Lobanov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2006</w:t>
      </w:r>
      <w:r>
        <w:rPr>
          <w:rtl w:val="0"/>
          <w:lang w:val="en-US"/>
        </w:rPr>
        <w:t>–</w:t>
      </w:r>
      <w:r>
        <w:rPr>
          <w:rtl w:val="0"/>
          <w:lang w:val="en-US"/>
        </w:rPr>
        <w:t>2009</w:t>
        <w:tab/>
        <w:t>Gewinnt mehrere Preise in Frankreich (Concours International Vibrarte, Concours International de M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 xml:space="preserve">rignac, Concours International Adilia Alieva, Piano Campus) 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 xml:space="preserve">2009 </w:t>
        <w:tab/>
        <w:t>Stipendium der Belgian Vocational Foundation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2013</w:t>
      </w:r>
      <w:r>
        <w:rPr>
          <w:rtl w:val="0"/>
          <w:lang w:val="en-US"/>
        </w:rPr>
        <w:t>–</w:t>
      </w:r>
      <w:r>
        <w:rPr>
          <w:rtl w:val="0"/>
          <w:lang w:val="en-US"/>
        </w:rPr>
        <w:t>2018</w:t>
        <w:tab/>
        <w:t xml:space="preserve">Studium an der Musikhochschule in Basel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bei Claudio Martinez-Mehner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2018</w:t>
      </w:r>
      <w:r>
        <w:rPr>
          <w:rtl w:val="0"/>
          <w:lang w:val="en-US"/>
        </w:rPr>
        <w:t>–</w:t>
      </w:r>
      <w:r>
        <w:rPr>
          <w:rtl w:val="0"/>
          <w:lang w:val="en-US"/>
        </w:rPr>
        <w:t>2020</w:t>
        <w:tab/>
        <w:t>Besuch der Meisterklassen bei Ferenc Rados und Rita Wagner in Prussia Cove, Cornwall (England)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2010</w:t>
      </w:r>
      <w:r>
        <w:rPr>
          <w:rtl w:val="0"/>
          <w:lang w:val="en-US"/>
        </w:rPr>
        <w:t>–</w:t>
      </w:r>
      <w:r>
        <w:rPr>
          <w:rtl w:val="0"/>
          <w:lang w:val="en-US"/>
        </w:rPr>
        <w:t>2015</w:t>
        <w:tab/>
        <w:t>Internationale Stipendien durch Spes (belgischer Sponsorenverband zur Unterst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 xml:space="preserve">tzung kulturellen Schaffens), die Fondation Banque Populaire (Frankreich) sowie der Deutschen Mozart-Gesellschaft 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2010</w:t>
        <w:tab/>
        <w:t>Gewinnt den 2. Sowie den Publikumspreis beim Internationalen Rachmaninow-Wettbewerb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2011</w:t>
        <w:tab/>
        <w:t>Gewinnt den 3. Preis beim Internationalen Klavierwettbewerb K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 xml:space="preserve">ln und den 2. Preis beim internationalen Robert-Schumann Wettbewerb 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 xml:space="preserve">2013 </w:t>
        <w:tab/>
        <w:t>Gewinnt den 1. Preis beim Karlrobert Kreiten Klavierwettbewerb, den 1. Preis des Lions Club Wettbewerbs (Belgien) sowie den Steinway-F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 xml:space="preserve">rderpreis 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2015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 xml:space="preserve">ECHO Klassik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Nachwuchsk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nstler des Jahres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 xml:space="preserve"> (Transcriptions &amp; Paraphrases)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 xml:space="preserve">2017 </w:t>
        <w:tab/>
        <w:t>Diapason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Or de l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Ann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e (Lyapunov Volume 2)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 xml:space="preserve">2017 </w:t>
        <w:tab/>
        <w:t>International Classical Music Award (Lyapunov Vol 2)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2017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 xml:space="preserve">Octave de la Musique </w:t>
      </w:r>
      <w:r>
        <w:rPr>
          <w:rtl w:val="0"/>
          <w:lang w:val="en-US"/>
        </w:rPr>
        <w:t>„</w:t>
      </w:r>
      <w:r>
        <w:rPr>
          <w:rtl w:val="0"/>
          <w:lang w:val="nl-NL"/>
        </w:rPr>
        <w:t>Artist of the Year</w:t>
      </w:r>
      <w:r>
        <w:rPr>
          <w:rtl w:val="0"/>
          <w:lang w:val="nl-NL"/>
        </w:rPr>
        <w:t>”</w:t>
      </w:r>
      <w:r>
        <w:rPr>
          <w:rtl w:val="0"/>
          <w:lang w:val="en-US"/>
        </w:rPr>
        <w:t xml:space="preserve"> (Lyapunov Vol 2)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2017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>Preis der Deutschen Schallplattenkritik</w:t>
      </w:r>
      <w:r>
        <w:rPr>
          <w:rtl w:val="0"/>
          <w:lang w:val="nl-NL"/>
        </w:rPr>
        <w:t xml:space="preserve"> </w:t>
      </w:r>
      <w:r>
        <w:rPr>
          <w:rtl w:val="0"/>
          <w:lang w:val="en-US"/>
        </w:rPr>
        <w:t>Nomination (Lyapunov Vol 2)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2018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>Diapason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Or (Album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un Voyageur)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2019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>Octave de la Musique (Album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un Voyageur)</w:t>
      </w:r>
    </w:p>
    <w:p>
      <w:pPr>
        <w:pStyle w:val="heading 1"/>
        <w:spacing w:after="0" w:line="312" w:lineRule="auto"/>
        <w:ind w:left="0" w:firstLine="0"/>
        <w:rPr>
          <w:lang w:val="en-US"/>
        </w:rPr>
      </w:pPr>
    </w:p>
    <w:p>
      <w:pPr>
        <w:pStyle w:val="heading 1"/>
        <w:spacing w:after="0" w:line="312" w:lineRule="auto"/>
        <w:ind w:left="0" w:firstLine="0"/>
        <w:rPr>
          <w:lang w:val="en-US"/>
        </w:rPr>
      </w:pPr>
      <w:r>
        <w:rPr>
          <w:rtl w:val="0"/>
          <w:lang w:val="en-US"/>
        </w:rPr>
        <w:t xml:space="preserve">Festivals </w:t>
      </w:r>
    </w:p>
    <w:p>
      <w:pPr>
        <w:pStyle w:val="Hoofdtekst A"/>
        <w:spacing w:after="0" w:line="312" w:lineRule="auto"/>
        <w:ind w:left="0" w:firstLine="0"/>
        <w:rPr>
          <w:outline w:val="0"/>
          <w:color w:val="ff2c21"/>
          <w:u w:color="ff2c21"/>
          <w14:textFill>
            <w14:solidFill>
              <w14:srgbClr w14:val="FF2C21"/>
            </w14:solidFill>
          </w14:textFill>
        </w:rPr>
      </w:pPr>
      <w:r>
        <w:rPr>
          <w:rtl w:val="0"/>
          <w:lang w:val="en-US"/>
        </w:rPr>
        <w:t>Florian Noack erh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lt regelm</w:t>
      </w:r>
      <w:r>
        <w:rPr>
          <w:rtl w:val="0"/>
          <w:lang w:val="en-US"/>
        </w:rPr>
        <w:t>äß</w:t>
      </w:r>
      <w:r>
        <w:rPr>
          <w:rtl w:val="0"/>
          <w:lang w:val="en-US"/>
        </w:rPr>
        <w:t>ig Einladungen zu Festivals in Frankreich (darunter La Roque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Anth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ron, La Folle Journ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e, Piano aux Jacobins, L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esprit du Piano, Festival Radio France Montpellier), in den Vereinigten Staaten (Miami Piano Festival) und in Deutschland (Husum Piano Festival) sowie Einladungen nach China, South Korea, Mexiko und Belgien.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eading 1"/>
        <w:spacing w:after="0" w:line="312" w:lineRule="auto"/>
        <w:ind w:left="0" w:firstLine="0"/>
      </w:pPr>
      <w:r>
        <w:rPr>
          <w:rtl w:val="0"/>
          <w:lang w:val="fr-FR"/>
        </w:rPr>
        <w:t>Konzerth</w:t>
      </w:r>
      <w:r>
        <w:rPr>
          <w:rtl w:val="0"/>
          <w:lang w:val="fr-FR"/>
        </w:rPr>
        <w:t>ä</w:t>
      </w:r>
      <w:r>
        <w:rPr>
          <w:rtl w:val="0"/>
          <w:lang w:val="fr-FR"/>
        </w:rPr>
        <w:t xml:space="preserve">user </w:t>
      </w: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en-US"/>
        </w:rPr>
        <w:t>Zu den Konzerth</w:t>
      </w:r>
      <w:r>
        <w:rPr>
          <w:rtl w:val="0"/>
          <w:lang w:val="en-US"/>
        </w:rPr>
        <w:t>ä</w:t>
      </w:r>
      <w:r>
        <w:rPr>
          <w:rtl w:val="0"/>
          <w:lang w:val="en-US"/>
        </w:rPr>
        <w:t>usern, in denen Florian Noack gastierte, geh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>ren insbesondere die K</w:t>
      </w:r>
      <w:r>
        <w:rPr>
          <w:rtl w:val="0"/>
          <w:lang w:val="en-US"/>
        </w:rPr>
        <w:t>ö</w:t>
      </w:r>
      <w:r>
        <w:rPr>
          <w:rtl w:val="0"/>
          <w:lang w:val="en-US"/>
        </w:rPr>
        <w:t>lner Philharmonie, das BOZAR in Br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ssel, die Konzerthalle in Beijing, das Oriental Arts Center in Shanghai, die Konzerthalle Guangzhou in Xinghai, die Li</w:t>
      </w:r>
      <w:r>
        <w:rPr>
          <w:rtl w:val="0"/>
          <w:lang w:val="en-US"/>
        </w:rPr>
        <w:t>è</w:t>
      </w:r>
      <w:r>
        <w:rPr>
          <w:rtl w:val="0"/>
          <w:lang w:val="en-US"/>
        </w:rPr>
        <w:t>ge Philharmonie, das Konzerthaus Dortmund, das Konzerthaus Berlin, das Musashino Shimin Bunka Kaikan in Tokyo sowie in Paris der Salle Gaveau, die Philharmonie de Paris, das Auditorium du Louvre und die Com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die des Champs-Elys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 xml:space="preserve">es. </w:t>
      </w:r>
    </w:p>
    <w:p>
      <w:pPr>
        <w:pStyle w:val="heading 1"/>
        <w:spacing w:after="0" w:line="312" w:lineRule="auto"/>
        <w:ind w:left="0" w:firstLine="0"/>
        <w:rPr>
          <w:lang w:val="en-US"/>
        </w:rPr>
      </w:pPr>
    </w:p>
    <w:p>
      <w:pPr>
        <w:pStyle w:val="heading 1"/>
        <w:spacing w:after="0" w:line="312" w:lineRule="auto"/>
        <w:ind w:left="0" w:firstLine="0"/>
        <w:rPr>
          <w:lang w:val="en-US"/>
        </w:rPr>
      </w:pPr>
      <w:r>
        <w:rPr>
          <w:rtl w:val="0"/>
          <w:lang w:val="en-US"/>
        </w:rPr>
        <w:t xml:space="preserve">Orchester </w:t>
      </w: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en-US"/>
        </w:rPr>
        <w:t xml:space="preserve">Florian Noack spielte mit verschiedenen Orchestern als Solist Klavierkonzerte von Rachmaninow, Schumann, Ravel, Beethoven, Grieg und Mozart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darunter dem Orchestre Philharmonique Royal de Li</w:t>
      </w:r>
      <w:r>
        <w:rPr>
          <w:rtl w:val="0"/>
          <w:lang w:val="en-US"/>
        </w:rPr>
        <w:t>è</w:t>
      </w:r>
      <w:r>
        <w:rPr>
          <w:rtl w:val="0"/>
          <w:lang w:val="en-US"/>
        </w:rPr>
        <w:t>ge, dem WDR-Rundfunkorchester, der Philharmonie S</w:t>
      </w:r>
      <w:r>
        <w:rPr>
          <w:rtl w:val="0"/>
          <w:lang w:val="en-US"/>
        </w:rPr>
        <w:t>ü</w:t>
      </w:r>
      <w:r>
        <w:rPr>
          <w:rtl w:val="0"/>
          <w:lang w:val="en-US"/>
        </w:rPr>
        <w:t>dwestfalen, dem Charlemagne Chamber Orchestra sowie den Budapest Strings.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  <w:rPr>
          <w:i w:val="1"/>
          <w:iCs w:val="1"/>
          <w:lang w:val="nl-NL"/>
        </w:rPr>
      </w:pPr>
      <w:r>
        <w:rPr>
          <w:i w:val="1"/>
          <w:iCs w:val="1"/>
          <w:rtl w:val="0"/>
          <w:lang w:val="nl-NL"/>
        </w:rPr>
        <w:t>–––</w:t>
      </w:r>
    </w:p>
    <w:p>
      <w:pPr>
        <w:pStyle w:val="Hoofdtekst A"/>
        <w:spacing w:after="0" w:line="312" w:lineRule="auto"/>
        <w:ind w:left="0" w:firstLine="0"/>
        <w:rPr>
          <w:i w:val="1"/>
          <w:iCs w:val="1"/>
          <w:lang w:val="nl-NL"/>
        </w:rPr>
      </w:pPr>
      <w:r>
        <w:rPr>
          <w:i w:val="1"/>
          <w:iCs w:val="1"/>
          <w:rtl w:val="0"/>
          <w:lang w:val="nl-NL"/>
        </w:rPr>
        <w:t>Text: Green Room Creatives</w:t>
      </w:r>
    </w:p>
    <w:p>
      <w:pPr>
        <w:pStyle w:val="Hoofdtekst A"/>
        <w:spacing w:after="0" w:line="312" w:lineRule="auto"/>
        <w:ind w:left="0" w:firstLine="0"/>
      </w:pPr>
      <w:r>
        <w:rPr>
          <w:i w:val="1"/>
          <w:iCs w:val="1"/>
          <w:rtl w:val="0"/>
          <w:lang w:val="nl-NL"/>
        </w:rPr>
        <w:t>Ü</w:t>
      </w:r>
      <w:r>
        <w:rPr>
          <w:i w:val="1"/>
          <w:iCs w:val="1"/>
          <w:rtl w:val="0"/>
          <w:lang w:val="nl-NL"/>
        </w:rPr>
        <w:t>bersetzung: Kirsten Lehmann</w:t>
      </w:r>
    </w:p>
    <w:sectPr>
      <w:headerReference w:type="default" r:id="rId4"/>
      <w:footerReference w:type="default" r:id="rId5"/>
      <w:pgSz w:w="11900" w:h="16840" w:orient="portrait"/>
      <w:pgMar w:top="565" w:right="1159" w:bottom="567" w:left="1843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oofdtekst A">
    <w:name w:val="Hoofdtekst A"/>
    <w:next w:val="Hoofdteks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52" w:line="324" w:lineRule="auto"/>
      <w:ind w:left="10" w:right="0" w:hanging="10"/>
      <w:jc w:val="left"/>
      <w:outlineLvl w:val="9"/>
    </w:pPr>
    <w:rPr>
      <w:rFonts w:ascii="Verdana" w:cs="Arial Unicode MS" w:hAnsi="Verdan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Hoofdtekst A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0" w:after="50" w:line="324" w:lineRule="auto"/>
      <w:ind w:left="10" w:right="0" w:hanging="10"/>
      <w:jc w:val="left"/>
      <w:outlineLvl w:val="0"/>
    </w:pPr>
    <w:rPr>
      <w:rFonts w:ascii="Verdana" w:cs="Verdana" w:hAnsi="Verdana" w:eastAsia="Verdana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fr-FR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